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53A7" w:rsidRPr="00835F52" w:rsidRDefault="00835F52" w:rsidP="004953A7">
      <w:pPr>
        <w:jc w:val="right"/>
        <w:rPr>
          <w:rFonts w:asciiTheme="minorEastAsia" w:hAnsiTheme="minorEastAsia"/>
          <w:sz w:val="24"/>
        </w:rPr>
      </w:pPr>
      <w:bookmarkStart w:id="0" w:name="_GoBack"/>
      <w:r w:rsidRPr="00835F52">
        <w:rPr>
          <w:rFonts w:asciiTheme="minorEastAsia" w:hAnsiTheme="minorEastAsia" w:hint="eastAsia"/>
          <w:sz w:val="24"/>
        </w:rPr>
        <w:t>○</w:t>
      </w:r>
      <w:r w:rsidR="004953A7" w:rsidRPr="00835F52">
        <w:rPr>
          <w:rFonts w:asciiTheme="minorEastAsia" w:hAnsiTheme="minorEastAsia" w:hint="eastAsia"/>
          <w:sz w:val="24"/>
        </w:rPr>
        <w:t>年</w:t>
      </w:r>
      <w:r w:rsidRPr="00835F52">
        <w:rPr>
          <w:rFonts w:asciiTheme="minorEastAsia" w:hAnsiTheme="minorEastAsia" w:hint="eastAsia"/>
          <w:sz w:val="24"/>
        </w:rPr>
        <w:t>○</w:t>
      </w:r>
      <w:r w:rsidR="004953A7" w:rsidRPr="00835F52">
        <w:rPr>
          <w:rFonts w:asciiTheme="minorEastAsia" w:hAnsiTheme="minorEastAsia" w:hint="eastAsia"/>
          <w:sz w:val="24"/>
        </w:rPr>
        <w:t>月</w:t>
      </w:r>
      <w:r w:rsidRPr="00835F52">
        <w:rPr>
          <w:rFonts w:asciiTheme="minorEastAsia" w:hAnsiTheme="minorEastAsia" w:hint="eastAsia"/>
          <w:sz w:val="24"/>
        </w:rPr>
        <w:t>○</w:t>
      </w:r>
      <w:r w:rsidR="004953A7" w:rsidRPr="00835F52">
        <w:rPr>
          <w:rFonts w:asciiTheme="minorEastAsia" w:hAnsiTheme="minorEastAsia" w:hint="eastAsia"/>
          <w:sz w:val="24"/>
        </w:rPr>
        <w:t>日</w:t>
      </w:r>
    </w:p>
    <w:p w:rsidR="004953A7" w:rsidRPr="00835F52" w:rsidRDefault="004953A7" w:rsidP="004953A7">
      <w:pPr>
        <w:jc w:val="right"/>
        <w:rPr>
          <w:rFonts w:asciiTheme="minorEastAsia" w:hAnsiTheme="minorEastAsia"/>
          <w:sz w:val="24"/>
        </w:rPr>
      </w:pPr>
      <w:r w:rsidRPr="00835F52">
        <w:rPr>
          <w:rFonts w:asciiTheme="minorEastAsia" w:hAnsiTheme="minorEastAsia" w:hint="eastAsia"/>
          <w:sz w:val="24"/>
        </w:rPr>
        <w:t>株式会社</w:t>
      </w:r>
      <w:r w:rsidR="00CC4C1D" w:rsidRPr="00835F52">
        <w:rPr>
          <w:rFonts w:asciiTheme="minorEastAsia" w:hAnsiTheme="minorEastAsia" w:hint="eastAsia"/>
          <w:sz w:val="24"/>
        </w:rPr>
        <w:t>〇〇</w:t>
      </w:r>
    </w:p>
    <w:bookmarkEnd w:id="0"/>
    <w:p w:rsidR="004953A7" w:rsidRDefault="004953A7" w:rsidP="004953A7">
      <w:r>
        <w:rPr>
          <w:rFonts w:hint="eastAsia"/>
          <w:noProof/>
        </w:rPr>
        <mc:AlternateContent>
          <mc:Choice Requires="wps">
            <w:drawing>
              <wp:anchor distT="0" distB="0" distL="114300" distR="114300" simplePos="0" relativeHeight="251659264" behindDoc="0" locked="0" layoutInCell="1" allowOverlap="1" wp14:anchorId="330EED70" wp14:editId="5EB7B6E1">
                <wp:simplePos x="0" y="0"/>
                <wp:positionH relativeFrom="column">
                  <wp:posOffset>53975</wp:posOffset>
                </wp:positionH>
                <wp:positionV relativeFrom="paragraph">
                  <wp:posOffset>93345</wp:posOffset>
                </wp:positionV>
                <wp:extent cx="5248910" cy="685800"/>
                <wp:effectExtent l="0" t="0" r="27940" b="19050"/>
                <wp:wrapNone/>
                <wp:docPr id="2" name="テキスト ボックス 2"/>
                <wp:cNvGraphicFramePr/>
                <a:graphic xmlns:a="http://schemas.openxmlformats.org/drawingml/2006/main">
                  <a:graphicData uri="http://schemas.microsoft.com/office/word/2010/wordprocessingShape">
                    <wps:wsp>
                      <wps:cNvSpPr txBox="1"/>
                      <wps:spPr>
                        <a:xfrm>
                          <a:off x="0" y="0"/>
                          <a:ext cx="5248910" cy="685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953A7" w:rsidRPr="004953A7" w:rsidRDefault="004953A7" w:rsidP="004953A7">
                            <w:pPr>
                              <w:spacing w:before="120"/>
                              <w:jc w:val="center"/>
                              <w:rPr>
                                <w:rFonts w:ascii="HG丸ｺﾞｼｯｸM-PRO" w:eastAsia="HG丸ｺﾞｼｯｸM-PRO" w:hAnsi="HG丸ｺﾞｼｯｸM-PRO"/>
                                <w:b/>
                                <w:sz w:val="40"/>
                              </w:rPr>
                            </w:pPr>
                            <w:r w:rsidRPr="004953A7">
                              <w:rPr>
                                <w:rFonts w:ascii="HG丸ｺﾞｼｯｸM-PRO" w:eastAsia="HG丸ｺﾞｼｯｸM-PRO" w:hAnsi="HG丸ｺﾞｼｯｸM-PRO" w:hint="eastAsia"/>
                                <w:b/>
                                <w:sz w:val="40"/>
                              </w:rPr>
                              <w:t>男性も、育児休業を取得できます！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330EED70" id="_x0000_t202" coordsize="21600,21600" o:spt="202" path="m,l,21600r21600,l21600,xe">
                <v:stroke joinstyle="miter"/>
                <v:path gradientshapeok="t" o:connecttype="rect"/>
              </v:shapetype>
              <v:shape id="テキスト ボックス 2" o:spid="_x0000_s1026" type="#_x0000_t202" style="position:absolute;left:0;text-align:left;margin-left:4.25pt;margin-top:7.35pt;width:413.3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" fillcolor="white [3201]" strokeweight=".5pt">
                <v:textbox>
                  <w:txbxContent>
                    <w:p w:rsidR="004953A7" w:rsidRPr="004953A7" w:rsidRDefault="004953A7" w:rsidP="004953A7">
                      <w:pPr>
                        <w:spacing w:before="120"/>
                        <w:jc w:val="center"/>
                        <w:rPr>
                          <w:rFonts w:ascii="HG丸ｺﾞｼｯｸM-PRO" w:eastAsia="HG丸ｺﾞｼｯｸM-PRO" w:hAnsi="HG丸ｺﾞｼｯｸM-PRO"/>
                          <w:b/>
                          <w:sz w:val="40"/>
                        </w:rPr>
                      </w:pPr>
                      <w:r w:rsidRPr="004953A7">
                        <w:rPr>
                          <w:rFonts w:ascii="HG丸ｺﾞｼｯｸM-PRO" w:eastAsia="HG丸ｺﾞｼｯｸM-PRO" w:hAnsi="HG丸ｺﾞｼｯｸM-PRO" w:hint="eastAsia"/>
                          <w:b/>
                          <w:sz w:val="40"/>
                        </w:rPr>
                        <w:t>男性も、育児休業を取得できます！</w:t>
                      </w:r>
                    </w:p>
                  </w:txbxContent>
                </v:textbox>
              </v:shape>
            </w:pict>
          </mc:Fallback>
        </mc:AlternateContent>
      </w:r>
    </w:p>
    <w:p w:rsidR="004953A7" w:rsidRDefault="004953A7" w:rsidP="004953A7">
      <w:pPr>
        <w:rPr>
          <w:rFonts w:asciiTheme="majorEastAsia" w:eastAsiaTheme="majorEastAsia" w:hAnsiTheme="majorEastAsia"/>
          <w:b/>
          <w:sz w:val="24"/>
        </w:rPr>
      </w:pPr>
    </w:p>
    <w:p w:rsidR="004953A7" w:rsidRDefault="004953A7" w:rsidP="004953A7">
      <w:pPr>
        <w:rPr>
          <w:rFonts w:asciiTheme="majorEastAsia" w:eastAsiaTheme="majorEastAsia" w:hAnsiTheme="majorEastAsia"/>
          <w:b/>
          <w:sz w:val="24"/>
        </w:rPr>
      </w:pPr>
    </w:p>
    <w:p w:rsidR="004953A7" w:rsidRDefault="004953A7" w:rsidP="004953A7">
      <w:pPr>
        <w:rPr>
          <w:rFonts w:asciiTheme="majorEastAsia" w:eastAsiaTheme="majorEastAsia" w:hAnsiTheme="majorEastAsia"/>
          <w:b/>
          <w:sz w:val="24"/>
        </w:rPr>
      </w:pPr>
    </w:p>
    <w:p w:rsidR="004953A7" w:rsidRPr="00C37ECF" w:rsidRDefault="00801BC2" w:rsidP="004953A7">
      <w:pPr>
        <w:rPr>
          <w:rFonts w:asciiTheme="minorEastAsia" w:hAnsiTheme="minorEastAsia"/>
          <w:b/>
          <w:sz w:val="24"/>
        </w:rPr>
      </w:pPr>
      <w:r w:rsidRPr="00C37ECF">
        <w:rPr>
          <w:rFonts w:asciiTheme="minorEastAsia" w:hAnsiTheme="minorEastAsia" w:hint="eastAsia"/>
          <w:b/>
          <w:sz w:val="24"/>
        </w:rPr>
        <w:t>■</w:t>
      </w:r>
      <w:r w:rsidR="004953A7" w:rsidRPr="00C37ECF">
        <w:rPr>
          <w:rFonts w:asciiTheme="minorEastAsia" w:hAnsiTheme="minorEastAsia" w:hint="eastAsia"/>
          <w:b/>
          <w:sz w:val="24"/>
        </w:rPr>
        <w:t>育児休業は性別を問わず取得できます</w:t>
      </w:r>
    </w:p>
    <w:p w:rsidR="00E0116F" w:rsidRPr="00C37ECF" w:rsidRDefault="004F2586" w:rsidP="00801BC2">
      <w:pPr>
        <w:tabs>
          <w:tab w:val="num" w:pos="1440"/>
        </w:tabs>
        <w:ind w:firstLine="142"/>
        <w:rPr>
          <w:rFonts w:asciiTheme="minorEastAsia" w:hAnsiTheme="minorEastAsia"/>
          <w:sz w:val="24"/>
        </w:rPr>
      </w:pPr>
      <w:r w:rsidRPr="00C37ECF">
        <w:rPr>
          <w:rFonts w:asciiTheme="minorEastAsia" w:hAnsiTheme="minorEastAsia" w:hint="eastAsia"/>
          <w:b/>
          <w:sz w:val="24"/>
          <w:u w:val="single"/>
        </w:rPr>
        <w:t>「子が1歳に達するまでの間（子が1歳を超えても休業が必要と認められる一定の場合には、子が最長2歳に達するまで）、育児休業をすることができる」</w:t>
      </w:r>
      <w:r w:rsidRPr="00C37ECF">
        <w:rPr>
          <w:rFonts w:asciiTheme="minorEastAsia" w:hAnsiTheme="minorEastAsia" w:hint="eastAsia"/>
          <w:sz w:val="24"/>
        </w:rPr>
        <w:t>と定められています（育児・介護休業法）</w:t>
      </w:r>
      <w:r w:rsidR="001F7208">
        <w:rPr>
          <w:rFonts w:asciiTheme="minorEastAsia" w:hAnsiTheme="minorEastAsia" w:hint="eastAsia"/>
          <w:sz w:val="24"/>
        </w:rPr>
        <w:t>。</w:t>
      </w:r>
    </w:p>
    <w:p w:rsidR="00801BC2" w:rsidRPr="00C37ECF" w:rsidRDefault="00801BC2" w:rsidP="00801BC2">
      <w:pPr>
        <w:tabs>
          <w:tab w:val="num" w:pos="1440"/>
        </w:tabs>
        <w:ind w:firstLine="142"/>
        <w:rPr>
          <w:rFonts w:asciiTheme="minorEastAsia" w:hAnsiTheme="minorEastAsia"/>
          <w:sz w:val="24"/>
        </w:rPr>
      </w:pPr>
      <w:r w:rsidRPr="00C37ECF">
        <w:rPr>
          <w:rFonts w:asciiTheme="minorEastAsia" w:hAnsiTheme="minorEastAsia" w:hint="eastAsia"/>
          <w:sz w:val="24"/>
        </w:rPr>
        <w:t>夫婦で取得すると、１歳２か月まで休業できます（パパ・ママ育休プラス）</w:t>
      </w:r>
    </w:p>
    <w:p w:rsidR="004953A7" w:rsidRPr="00C37ECF" w:rsidRDefault="00801BC2" w:rsidP="00801BC2">
      <w:pPr>
        <w:tabs>
          <w:tab w:val="num" w:pos="1440"/>
        </w:tabs>
        <w:ind w:firstLine="142"/>
        <w:rPr>
          <w:rFonts w:asciiTheme="minorEastAsia" w:hAnsiTheme="minorEastAsia"/>
          <w:sz w:val="24"/>
        </w:rPr>
      </w:pPr>
      <w:r w:rsidRPr="00C37ECF">
        <w:rPr>
          <w:rFonts w:asciiTheme="minorEastAsia" w:hAnsiTheme="minorEastAsia" w:hint="eastAsia"/>
          <w:sz w:val="24"/>
        </w:rPr>
        <w:t>配偶者が専業主婦でも休業できます。</w:t>
      </w:r>
    </w:p>
    <w:p w:rsidR="004953A7" w:rsidRPr="00C37ECF" w:rsidRDefault="004953A7" w:rsidP="00801BC2">
      <w:pPr>
        <w:tabs>
          <w:tab w:val="num" w:pos="2160"/>
        </w:tabs>
        <w:ind w:left="567" w:hanging="283"/>
        <w:rPr>
          <w:rFonts w:asciiTheme="minorEastAsia" w:hAnsiTheme="minorEastAsia"/>
        </w:rPr>
      </w:pPr>
      <w:r w:rsidRPr="00C37ECF">
        <w:rPr>
          <w:rFonts w:asciiTheme="minorEastAsia" w:hAnsiTheme="minorEastAsia" w:hint="eastAsia"/>
        </w:rPr>
        <w:t>※</w:t>
      </w:r>
      <w:r w:rsidR="004F2586" w:rsidRPr="00C37ECF">
        <w:rPr>
          <w:rFonts w:asciiTheme="minorEastAsia" w:hAnsiTheme="minorEastAsia" w:hint="eastAsia"/>
        </w:rPr>
        <w:t>「一定の場合」とは「保育所等への入所を希望し、申込をしたが入所できない場合」、「配偶者が養育する予定だったが、病気等により子を養育することができなくなった場合」を指します</w:t>
      </w:r>
      <w:r w:rsidR="001F7208">
        <w:rPr>
          <w:rFonts w:asciiTheme="minorEastAsia" w:hAnsiTheme="minorEastAsia" w:hint="eastAsia"/>
        </w:rPr>
        <w:t>。</w:t>
      </w:r>
    </w:p>
    <w:p w:rsidR="004953A7" w:rsidRPr="00C37ECF" w:rsidRDefault="004953A7" w:rsidP="004953A7">
      <w:pPr>
        <w:rPr>
          <w:rFonts w:asciiTheme="minorEastAsia" w:hAnsiTheme="minorEastAsia"/>
        </w:rPr>
      </w:pPr>
    </w:p>
    <w:p w:rsidR="004953A7" w:rsidRPr="00C37ECF" w:rsidRDefault="00801BC2" w:rsidP="004953A7">
      <w:pPr>
        <w:rPr>
          <w:rFonts w:asciiTheme="minorEastAsia" w:hAnsiTheme="minorEastAsia"/>
          <w:b/>
          <w:sz w:val="24"/>
        </w:rPr>
      </w:pPr>
      <w:r w:rsidRPr="00C37ECF">
        <w:rPr>
          <w:rFonts w:asciiTheme="minorEastAsia" w:hAnsiTheme="minorEastAsia" w:hint="eastAsia"/>
          <w:b/>
          <w:sz w:val="24"/>
        </w:rPr>
        <w:t>■</w:t>
      </w:r>
      <w:r w:rsidR="004953A7" w:rsidRPr="00C37ECF">
        <w:rPr>
          <w:rFonts w:asciiTheme="minorEastAsia" w:hAnsiTheme="minorEastAsia" w:hint="eastAsia"/>
          <w:b/>
          <w:sz w:val="24"/>
        </w:rPr>
        <w:t>育児休業（育休）中は経済的支援が受けられます</w:t>
      </w:r>
    </w:p>
    <w:p w:rsidR="004953A7" w:rsidRPr="00C37ECF" w:rsidRDefault="00801BC2" w:rsidP="004953A7">
      <w:pPr>
        <w:ind w:firstLine="210"/>
        <w:rPr>
          <w:rFonts w:asciiTheme="minorEastAsia" w:hAnsiTheme="minorEastAsia"/>
        </w:rPr>
      </w:pPr>
      <w:r w:rsidRPr="00C37ECF">
        <w:rPr>
          <w:rFonts w:asciiTheme="minorEastAsia" w:hAnsiTheme="minorEastAsia" w:hint="eastAsia"/>
          <w:b/>
          <w:bCs/>
        </w:rPr>
        <w:t>●</w:t>
      </w:r>
      <w:r w:rsidR="004953A7" w:rsidRPr="00C37ECF">
        <w:rPr>
          <w:rFonts w:asciiTheme="minorEastAsia" w:hAnsiTheme="minorEastAsia" w:hint="eastAsia"/>
          <w:b/>
          <w:bCs/>
        </w:rPr>
        <w:t>育児休業給付</w:t>
      </w:r>
    </w:p>
    <w:p w:rsidR="004953A7" w:rsidRPr="00C37ECF" w:rsidRDefault="004953A7" w:rsidP="00801BC2">
      <w:pPr>
        <w:ind w:left="284" w:firstLine="142"/>
        <w:rPr>
          <w:rFonts w:asciiTheme="minorEastAsia" w:hAnsiTheme="minorEastAsia"/>
        </w:rPr>
      </w:pPr>
      <w:r w:rsidRPr="00C37ECF">
        <w:rPr>
          <w:rFonts w:asciiTheme="minorEastAsia" w:hAnsiTheme="minorEastAsia" w:hint="eastAsia"/>
        </w:rPr>
        <w:t>育児休業をした場合に、原則として休業開始時の賃金の67%（６か月経過後は50％）の給付を受けることができます（※</w:t>
      </w:r>
      <w:r w:rsidR="00E8798B" w:rsidRPr="00C37ECF">
        <w:rPr>
          <w:rFonts w:asciiTheme="minorEastAsia" w:hAnsiTheme="minorEastAsia" w:hint="eastAsia"/>
        </w:rPr>
        <w:t>雇用保険加入者のみ。</w:t>
      </w:r>
      <w:r w:rsidRPr="00C37ECF">
        <w:rPr>
          <w:rFonts w:asciiTheme="minorEastAsia" w:hAnsiTheme="minorEastAsia" w:hint="eastAsia"/>
        </w:rPr>
        <w:t>支給額に上限があります）。</w:t>
      </w:r>
    </w:p>
    <w:p w:rsidR="004953A7" w:rsidRPr="00C37ECF" w:rsidRDefault="00801BC2" w:rsidP="004953A7">
      <w:pPr>
        <w:ind w:firstLine="210"/>
        <w:rPr>
          <w:rFonts w:asciiTheme="minorEastAsia" w:hAnsiTheme="minorEastAsia"/>
        </w:rPr>
      </w:pPr>
      <w:r w:rsidRPr="00C37ECF">
        <w:rPr>
          <w:rFonts w:asciiTheme="minorEastAsia" w:hAnsiTheme="minorEastAsia" w:hint="eastAsia"/>
        </w:rPr>
        <w:t>●</w:t>
      </w:r>
      <w:r w:rsidR="004953A7" w:rsidRPr="00C37ECF">
        <w:rPr>
          <w:rFonts w:asciiTheme="minorEastAsia" w:hAnsiTheme="minorEastAsia" w:hint="eastAsia"/>
          <w:b/>
          <w:bCs/>
        </w:rPr>
        <w:t>育児休業期間中の社会保険料の免除</w:t>
      </w:r>
      <w:r w:rsidR="004953A7" w:rsidRPr="00C37ECF">
        <w:rPr>
          <w:rFonts w:asciiTheme="minorEastAsia" w:hAnsiTheme="minorEastAsia" w:hint="eastAsia"/>
        </w:rPr>
        <w:t xml:space="preserve">　</w:t>
      </w:r>
    </w:p>
    <w:p w:rsidR="00801BC2" w:rsidRPr="00C37ECF" w:rsidRDefault="004953A7" w:rsidP="00801BC2">
      <w:pPr>
        <w:ind w:left="284" w:firstLine="142"/>
        <w:rPr>
          <w:rFonts w:asciiTheme="minorEastAsia" w:hAnsiTheme="minorEastAsia"/>
        </w:rPr>
      </w:pPr>
      <w:r w:rsidRPr="00C37ECF">
        <w:rPr>
          <w:rFonts w:asciiTheme="minorEastAsia" w:hAnsiTheme="minorEastAsia" w:hint="eastAsia"/>
        </w:rPr>
        <w:t>育児休業等をしている間の社会保険料が被保険者本人負担分および事業主負担分ともに免除されます</w:t>
      </w:r>
      <w:r w:rsidR="001F7208">
        <w:rPr>
          <w:rFonts w:asciiTheme="minorEastAsia" w:hAnsiTheme="minorEastAsia" w:hint="eastAsia"/>
        </w:rPr>
        <w:t>（会社で年金事務所に申</w:t>
      </w:r>
      <w:r w:rsidR="00801BC2" w:rsidRPr="00C37ECF">
        <w:rPr>
          <w:rFonts w:asciiTheme="minorEastAsia" w:hAnsiTheme="minorEastAsia" w:hint="eastAsia"/>
        </w:rPr>
        <w:t>出を行います）。</w:t>
      </w:r>
    </w:p>
    <w:p w:rsidR="00801BC2" w:rsidRPr="00C37ECF" w:rsidRDefault="00801BC2">
      <w:pPr>
        <w:rPr>
          <w:rFonts w:asciiTheme="minorEastAsia" w:hAnsiTheme="minorEastAsia"/>
        </w:rPr>
      </w:pPr>
    </w:p>
    <w:p w:rsidR="004953A7" w:rsidRPr="00C37ECF" w:rsidRDefault="00801BC2" w:rsidP="004953A7">
      <w:pPr>
        <w:rPr>
          <w:rFonts w:asciiTheme="minorEastAsia" w:hAnsiTheme="minorEastAsia"/>
          <w:b/>
          <w:sz w:val="24"/>
        </w:rPr>
      </w:pPr>
      <w:r w:rsidRPr="00C37ECF">
        <w:rPr>
          <w:rFonts w:asciiTheme="minorEastAsia" w:hAnsiTheme="minorEastAsia" w:hint="eastAsia"/>
          <w:b/>
          <w:sz w:val="24"/>
        </w:rPr>
        <w:t>■</w:t>
      </w:r>
      <w:r w:rsidR="004953A7" w:rsidRPr="00C37ECF">
        <w:rPr>
          <w:rFonts w:asciiTheme="minorEastAsia" w:hAnsiTheme="minorEastAsia" w:hint="eastAsia"/>
          <w:b/>
          <w:sz w:val="24"/>
        </w:rPr>
        <w:t>育児休業（育休）を取得することで、こんなメリットがあります</w:t>
      </w:r>
    </w:p>
    <w:p w:rsidR="004953A7" w:rsidRPr="00C37ECF" w:rsidRDefault="004953A7" w:rsidP="004953A7">
      <w:pPr>
        <w:rPr>
          <w:rFonts w:asciiTheme="minorEastAsia" w:hAnsiTheme="minorEastAsia"/>
        </w:rPr>
      </w:pPr>
      <w:r w:rsidRPr="00C37ECF">
        <w:rPr>
          <w:rFonts w:asciiTheme="minorEastAsia" w:hAnsiTheme="minorEastAsia" w:hint="eastAsia"/>
          <w:b/>
          <w:bCs/>
        </w:rPr>
        <w:t>＜家庭面＞</w:t>
      </w:r>
    </w:p>
    <w:p w:rsidR="00E0116F" w:rsidRPr="00C37ECF" w:rsidRDefault="004953A7" w:rsidP="00E8798B">
      <w:pPr>
        <w:ind w:left="426" w:hanging="216"/>
        <w:rPr>
          <w:rFonts w:asciiTheme="minorEastAsia" w:hAnsiTheme="minorEastAsia"/>
        </w:rPr>
      </w:pPr>
      <w:r w:rsidRPr="00C37ECF">
        <w:rPr>
          <w:rFonts w:asciiTheme="minorEastAsia" w:hAnsiTheme="minorEastAsia" w:hint="eastAsia"/>
        </w:rPr>
        <w:t xml:space="preserve">● </w:t>
      </w:r>
      <w:r w:rsidR="004F2586" w:rsidRPr="00C37ECF">
        <w:rPr>
          <w:rFonts w:asciiTheme="minorEastAsia" w:hAnsiTheme="minorEastAsia" w:hint="eastAsia"/>
        </w:rPr>
        <w:t>集中的に子どもと過ごす時間を持つことで、絆が深まります。日中の子どもの様子を見られることで、普段は気付かない発見があるかもしれません</w:t>
      </w:r>
    </w:p>
    <w:p w:rsidR="00E0116F" w:rsidRPr="00C37ECF" w:rsidRDefault="004953A7" w:rsidP="00E8798B">
      <w:pPr>
        <w:ind w:left="426" w:hanging="216"/>
        <w:rPr>
          <w:rFonts w:asciiTheme="minorEastAsia" w:hAnsiTheme="minorEastAsia"/>
        </w:rPr>
      </w:pPr>
      <w:r w:rsidRPr="00C37ECF">
        <w:rPr>
          <w:rFonts w:asciiTheme="minorEastAsia" w:hAnsiTheme="minorEastAsia" w:hint="eastAsia"/>
        </w:rPr>
        <w:t xml:space="preserve">● </w:t>
      </w:r>
      <w:r w:rsidR="004F2586" w:rsidRPr="00C37ECF">
        <w:rPr>
          <w:rFonts w:asciiTheme="minorEastAsia" w:hAnsiTheme="minorEastAsia" w:hint="eastAsia"/>
        </w:rPr>
        <w:t>育児・家事への理解が深まり、育休復帰後も日常的に育児・家事をできるようになります</w:t>
      </w:r>
    </w:p>
    <w:p w:rsidR="00E0116F" w:rsidRPr="00C37ECF" w:rsidRDefault="004953A7" w:rsidP="00E8798B">
      <w:pPr>
        <w:ind w:left="426" w:hanging="216"/>
        <w:rPr>
          <w:rFonts w:asciiTheme="minorEastAsia" w:hAnsiTheme="minorEastAsia"/>
        </w:rPr>
      </w:pPr>
      <w:r w:rsidRPr="00C37ECF">
        <w:rPr>
          <w:rFonts w:asciiTheme="minorEastAsia" w:hAnsiTheme="minorEastAsia" w:hint="eastAsia"/>
        </w:rPr>
        <w:t>● 配偶者が育休取得をしていた場合、</w:t>
      </w:r>
      <w:r w:rsidR="004F2586" w:rsidRPr="00C37ECF">
        <w:rPr>
          <w:rFonts w:asciiTheme="minorEastAsia" w:hAnsiTheme="minorEastAsia" w:hint="eastAsia"/>
        </w:rPr>
        <w:t>配偶者の復職時の最も大変な時期に、父母が協力して子育てできるようになります　　など・・・</w:t>
      </w:r>
    </w:p>
    <w:p w:rsidR="004953A7" w:rsidRPr="00C37ECF" w:rsidRDefault="004953A7" w:rsidP="004953A7">
      <w:pPr>
        <w:rPr>
          <w:rFonts w:asciiTheme="minorEastAsia" w:hAnsiTheme="minorEastAsia"/>
        </w:rPr>
      </w:pPr>
      <w:r w:rsidRPr="00C37ECF">
        <w:rPr>
          <w:rFonts w:asciiTheme="minorEastAsia" w:hAnsiTheme="minorEastAsia" w:hint="eastAsia"/>
          <w:b/>
          <w:bCs/>
        </w:rPr>
        <w:t>＜仕事面＞</w:t>
      </w:r>
    </w:p>
    <w:p w:rsidR="00E0116F" w:rsidRPr="00C37ECF" w:rsidRDefault="004F2586" w:rsidP="00CC4C1D">
      <w:pPr>
        <w:pStyle w:val="a3"/>
        <w:numPr>
          <w:ilvl w:val="0"/>
          <w:numId w:val="4"/>
        </w:numPr>
        <w:tabs>
          <w:tab w:val="num" w:pos="1440"/>
        </w:tabs>
        <w:ind w:leftChars="0"/>
        <w:rPr>
          <w:rFonts w:asciiTheme="minorEastAsia" w:hAnsiTheme="minorEastAsia"/>
        </w:rPr>
      </w:pPr>
      <w:r w:rsidRPr="00C37ECF">
        <w:rPr>
          <w:rFonts w:asciiTheme="minorEastAsia" w:hAnsiTheme="minorEastAsia" w:hint="eastAsia"/>
        </w:rPr>
        <w:t>育休前後で業務の棚卸・引き継ぎが発生をしますので、自身の担当業務の効率化を図る機会になります　　　など・・・</w:t>
      </w:r>
    </w:p>
    <w:p w:rsidR="00801BC2" w:rsidRPr="00C37ECF" w:rsidRDefault="00801BC2" w:rsidP="004953A7">
      <w:pPr>
        <w:tabs>
          <w:tab w:val="num" w:pos="1440"/>
        </w:tabs>
        <w:ind w:left="567" w:hanging="357"/>
        <w:rPr>
          <w:rFonts w:asciiTheme="minorEastAsia" w:hAnsiTheme="minorEastAsia"/>
        </w:rPr>
      </w:pPr>
      <w:r w:rsidRPr="00C37ECF">
        <w:rPr>
          <w:rFonts w:asciiTheme="minorEastAsia" w:hAnsiTheme="minorEastAsia" w:hint="eastAsia"/>
          <w:noProof/>
        </w:rPr>
        <mc:AlternateContent>
          <mc:Choice Requires="wps">
            <w:drawing>
              <wp:anchor distT="0" distB="0" distL="114300" distR="114300" simplePos="0" relativeHeight="251661312" behindDoc="0" locked="0" layoutInCell="1" allowOverlap="1" wp14:anchorId="68EF2D32" wp14:editId="3AA5D51F">
                <wp:simplePos x="0" y="0"/>
                <wp:positionH relativeFrom="column">
                  <wp:posOffset>-89535</wp:posOffset>
                </wp:positionH>
                <wp:positionV relativeFrom="paragraph">
                  <wp:posOffset>392007</wp:posOffset>
                </wp:positionV>
                <wp:extent cx="5824643" cy="566843"/>
                <wp:effectExtent l="0" t="0" r="24130" b="24130"/>
                <wp:wrapNone/>
                <wp:docPr id="3" name="テキスト ボックス 3"/>
                <wp:cNvGraphicFramePr/>
                <a:graphic xmlns:a="http://schemas.openxmlformats.org/drawingml/2006/main">
                  <a:graphicData uri="http://schemas.microsoft.com/office/word/2010/wordprocessingShape">
                    <wps:wsp>
                      <wps:cNvSpPr txBox="1"/>
                      <wps:spPr>
                        <a:xfrm>
                          <a:off x="0" y="0"/>
                          <a:ext cx="5824643" cy="566843"/>
                        </a:xfrm>
                        <a:prstGeom prst="rect">
                          <a:avLst/>
                        </a:prstGeom>
                        <a:solidFill>
                          <a:schemeClr val="lt1"/>
                        </a:solidFill>
                        <a:ln w="6350">
                          <a:solidFill>
                            <a:prstClr val="black"/>
                          </a:solidFill>
                          <a:prstDash val="sysDot"/>
                        </a:ln>
                        <a:effectLst/>
                      </wps:spPr>
                      <wps:style>
                        <a:lnRef idx="0">
                          <a:schemeClr val="accent1"/>
                        </a:lnRef>
                        <a:fillRef idx="0">
                          <a:schemeClr val="accent1"/>
                        </a:fillRef>
                        <a:effectRef idx="0">
                          <a:schemeClr val="accent1"/>
                        </a:effectRef>
                        <a:fontRef idx="minor">
                          <a:schemeClr val="dk1"/>
                        </a:fontRef>
                      </wps:style>
                      <wps:txbx>
                        <w:txbxContent>
                          <w:p w:rsidR="00801BC2" w:rsidRPr="00C37ECF" w:rsidRDefault="001F7208" w:rsidP="00801BC2">
                            <w:pPr>
                              <w:tabs>
                                <w:tab w:val="num" w:pos="1440"/>
                              </w:tabs>
                              <w:ind w:firstLine="210"/>
                              <w:jc w:val="left"/>
                              <w:rPr>
                                <w:rFonts w:asciiTheme="minorEastAsia" w:hAnsiTheme="minorEastAsia"/>
                              </w:rPr>
                            </w:pPr>
                            <w:r>
                              <w:rPr>
                                <w:rFonts w:asciiTheme="minorEastAsia" w:hAnsiTheme="minorEastAsia" w:hint="eastAsia"/>
                              </w:rPr>
                              <w:t>申</w:t>
                            </w:r>
                            <w:r w:rsidR="00801BC2" w:rsidRPr="00C37ECF">
                              <w:rPr>
                                <w:rFonts w:asciiTheme="minorEastAsia" w:hAnsiTheme="minorEastAsia" w:hint="eastAsia"/>
                              </w:rPr>
                              <w:t>出は休みたい日</w:t>
                            </w:r>
                            <w:r>
                              <w:rPr>
                                <w:rFonts w:asciiTheme="minorEastAsia" w:hAnsiTheme="minorEastAsia" w:hint="eastAsia"/>
                              </w:rPr>
                              <w:t>の１か月前までに、必要事項を書いた書面などを提出ください（手続</w:t>
                            </w:r>
                            <w:r w:rsidR="00801BC2" w:rsidRPr="00C37ECF">
                              <w:rPr>
                                <w:rFonts w:asciiTheme="minorEastAsia" w:hAnsiTheme="minorEastAsia" w:hint="eastAsia"/>
                              </w:rPr>
                              <w:t>方法は、総務部にご確認ください）</w:t>
                            </w:r>
                            <w:r>
                              <w:rPr>
                                <w:rFonts w:asciiTheme="minorEastAsia" w:hAnsiTheme="minorEastAsia" w:hint="eastAsia"/>
                              </w:rPr>
                              <w:t>。</w:t>
                            </w:r>
                          </w:p>
                          <w:p w:rsidR="00801BC2" w:rsidRPr="00801BC2" w:rsidRDefault="00801BC2" w:rsidP="00801BC2">
                            <w:pPr>
                              <w:tabs>
                                <w:tab w:val="num" w:pos="1440"/>
                              </w:tabs>
                              <w:jc w:val="left"/>
                              <w:rPr>
                                <w:rFonts w:ascii="HG丸ｺﾞｼｯｸM-PRO" w:eastAsia="HG丸ｺﾞｼｯｸM-PRO" w:hAnsi="HG丸ｺﾞｼｯｸM-PRO"/>
                                <w:b/>
                                <w:sz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3" o:spid="_x0000_s1027" type="#_x0000_t202" style="position:absolute;left:0;text-align:left;margin-left:-7.05pt;margin-top:30.85pt;width:458.65pt;height:44.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" fillcolor="white [3201]" strokeweight=".5pt">
                <v:stroke dashstyle="1 1"/>
                <v:textbox>
                  <w:txbxContent>
                    <w:p w:rsidR="00801BC2" w:rsidRPr="00C37ECF" w:rsidRDefault="001F7208" w:rsidP="00801BC2">
                      <w:pPr>
                        <w:tabs>
                          <w:tab w:val="num" w:pos="1440"/>
                        </w:tabs>
                        <w:ind w:firstLine="210"/>
                        <w:jc w:val="left"/>
                        <w:rPr>
                          <w:rFonts w:asciiTheme="minorEastAsia" w:hAnsiTheme="minorEastAsia"/>
                        </w:rPr>
                      </w:pPr>
                      <w:r>
                        <w:rPr>
                          <w:rFonts w:asciiTheme="minorEastAsia" w:hAnsiTheme="minorEastAsia" w:hint="eastAsia"/>
                        </w:rPr>
                        <w:t>申</w:t>
                      </w:r>
                      <w:r w:rsidR="00801BC2" w:rsidRPr="00C37ECF">
                        <w:rPr>
                          <w:rFonts w:asciiTheme="minorEastAsia" w:hAnsiTheme="minorEastAsia" w:hint="eastAsia"/>
                        </w:rPr>
                        <w:t>出は休みたい日</w:t>
                      </w:r>
                      <w:r>
                        <w:rPr>
                          <w:rFonts w:asciiTheme="minorEastAsia" w:hAnsiTheme="minorEastAsia" w:hint="eastAsia"/>
                        </w:rPr>
                        <w:t>の１か月前までに、必要事項を書いた書面などを提出ください（手続</w:t>
                      </w:r>
                      <w:r w:rsidR="00801BC2" w:rsidRPr="00C37ECF">
                        <w:rPr>
                          <w:rFonts w:asciiTheme="minorEastAsia" w:hAnsiTheme="minorEastAsia" w:hint="eastAsia"/>
                        </w:rPr>
                        <w:t>方法は、総務部にご確認ください）</w:t>
                      </w:r>
                      <w:r>
                        <w:rPr>
                          <w:rFonts w:asciiTheme="minorEastAsia" w:hAnsiTheme="minorEastAsia" w:hint="eastAsia"/>
                        </w:rPr>
                        <w:t>。</w:t>
                      </w:r>
                      <w:bookmarkStart w:id="1" w:name="_GoBack"/>
                      <w:bookmarkEnd w:id="1"/>
                    </w:p>
                    <w:p w:rsidR="00801BC2" w:rsidRPr="00801BC2" w:rsidRDefault="00801BC2" w:rsidP="00801BC2">
                      <w:pPr>
                        <w:tabs>
                          <w:tab w:val="num" w:pos="1440"/>
                        </w:tabs>
                        <w:jc w:val="left"/>
                        <w:rPr>
                          <w:rFonts w:ascii="HG丸ｺﾞｼｯｸM-PRO" w:eastAsia="HG丸ｺﾞｼｯｸM-PRO" w:hAnsi="HG丸ｺﾞｼｯｸM-PRO"/>
                          <w:b/>
                          <w:sz w:val="40"/>
                        </w:rPr>
                      </w:pPr>
                    </w:p>
                  </w:txbxContent>
                </v:textbox>
              </v:shape>
            </w:pict>
          </mc:Fallback>
        </mc:AlternateContent>
      </w:r>
    </w:p>
    <w:sectPr w:rsidR="00801BC2" w:rsidRPr="00C37ECF" w:rsidSect="00801BC2">
      <w:pgSz w:w="11906" w:h="16838"/>
      <w:pgMar w:top="1276" w:right="1701" w:bottom="85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902A0"/>
    <w:multiLevelType w:val="hybridMultilevel"/>
    <w:tmpl w:val="BB1E0258"/>
    <w:lvl w:ilvl="0" w:tplc="334EC5B2">
      <w:start w:val="1"/>
      <w:numFmt w:val="bullet"/>
      <w:lvlText w:val=""/>
      <w:lvlJc w:val="left"/>
      <w:pPr>
        <w:tabs>
          <w:tab w:val="num" w:pos="720"/>
        </w:tabs>
        <w:ind w:left="720" w:hanging="360"/>
      </w:pPr>
      <w:rPr>
        <w:rFonts w:ascii="Wingdings" w:hAnsi="Wingdings" w:hint="default"/>
      </w:rPr>
    </w:lvl>
    <w:lvl w:ilvl="1" w:tplc="E5103976">
      <w:start w:val="1"/>
      <w:numFmt w:val="bullet"/>
      <w:lvlText w:val=""/>
      <w:lvlJc w:val="left"/>
      <w:pPr>
        <w:tabs>
          <w:tab w:val="num" w:pos="1440"/>
        </w:tabs>
        <w:ind w:left="1440" w:hanging="360"/>
      </w:pPr>
      <w:rPr>
        <w:rFonts w:ascii="Wingdings" w:hAnsi="Wingdings" w:hint="default"/>
      </w:rPr>
    </w:lvl>
    <w:lvl w:ilvl="2" w:tplc="EE5037F8">
      <w:start w:val="1848"/>
      <w:numFmt w:val="bullet"/>
      <w:lvlText w:val="•"/>
      <w:lvlJc w:val="left"/>
      <w:pPr>
        <w:tabs>
          <w:tab w:val="num" w:pos="2160"/>
        </w:tabs>
        <w:ind w:left="2160" w:hanging="360"/>
      </w:pPr>
      <w:rPr>
        <w:rFonts w:ascii="Arial" w:hAnsi="Arial" w:hint="default"/>
      </w:rPr>
    </w:lvl>
    <w:lvl w:ilvl="3" w:tplc="98F2E25E" w:tentative="1">
      <w:start w:val="1"/>
      <w:numFmt w:val="bullet"/>
      <w:lvlText w:val=""/>
      <w:lvlJc w:val="left"/>
      <w:pPr>
        <w:tabs>
          <w:tab w:val="num" w:pos="2880"/>
        </w:tabs>
        <w:ind w:left="2880" w:hanging="360"/>
      </w:pPr>
      <w:rPr>
        <w:rFonts w:ascii="Wingdings" w:hAnsi="Wingdings" w:hint="default"/>
      </w:rPr>
    </w:lvl>
    <w:lvl w:ilvl="4" w:tplc="C6C4C6F0" w:tentative="1">
      <w:start w:val="1"/>
      <w:numFmt w:val="bullet"/>
      <w:lvlText w:val=""/>
      <w:lvlJc w:val="left"/>
      <w:pPr>
        <w:tabs>
          <w:tab w:val="num" w:pos="3600"/>
        </w:tabs>
        <w:ind w:left="3600" w:hanging="360"/>
      </w:pPr>
      <w:rPr>
        <w:rFonts w:ascii="Wingdings" w:hAnsi="Wingdings" w:hint="default"/>
      </w:rPr>
    </w:lvl>
    <w:lvl w:ilvl="5" w:tplc="5FFEE634" w:tentative="1">
      <w:start w:val="1"/>
      <w:numFmt w:val="bullet"/>
      <w:lvlText w:val=""/>
      <w:lvlJc w:val="left"/>
      <w:pPr>
        <w:tabs>
          <w:tab w:val="num" w:pos="4320"/>
        </w:tabs>
        <w:ind w:left="4320" w:hanging="360"/>
      </w:pPr>
      <w:rPr>
        <w:rFonts w:ascii="Wingdings" w:hAnsi="Wingdings" w:hint="default"/>
      </w:rPr>
    </w:lvl>
    <w:lvl w:ilvl="6" w:tplc="FD30AD74" w:tentative="1">
      <w:start w:val="1"/>
      <w:numFmt w:val="bullet"/>
      <w:lvlText w:val=""/>
      <w:lvlJc w:val="left"/>
      <w:pPr>
        <w:tabs>
          <w:tab w:val="num" w:pos="5040"/>
        </w:tabs>
        <w:ind w:left="5040" w:hanging="360"/>
      </w:pPr>
      <w:rPr>
        <w:rFonts w:ascii="Wingdings" w:hAnsi="Wingdings" w:hint="default"/>
      </w:rPr>
    </w:lvl>
    <w:lvl w:ilvl="7" w:tplc="BCB4E724" w:tentative="1">
      <w:start w:val="1"/>
      <w:numFmt w:val="bullet"/>
      <w:lvlText w:val=""/>
      <w:lvlJc w:val="left"/>
      <w:pPr>
        <w:tabs>
          <w:tab w:val="num" w:pos="5760"/>
        </w:tabs>
        <w:ind w:left="5760" w:hanging="360"/>
      </w:pPr>
      <w:rPr>
        <w:rFonts w:ascii="Wingdings" w:hAnsi="Wingdings" w:hint="default"/>
      </w:rPr>
    </w:lvl>
    <w:lvl w:ilvl="8" w:tplc="D6EA5FCC" w:tentative="1">
      <w:start w:val="1"/>
      <w:numFmt w:val="bullet"/>
      <w:lvlText w:val=""/>
      <w:lvlJc w:val="left"/>
      <w:pPr>
        <w:tabs>
          <w:tab w:val="num" w:pos="6480"/>
        </w:tabs>
        <w:ind w:left="6480" w:hanging="360"/>
      </w:pPr>
      <w:rPr>
        <w:rFonts w:ascii="Wingdings" w:hAnsi="Wingdings" w:hint="default"/>
      </w:rPr>
    </w:lvl>
  </w:abstractNum>
  <w:abstractNum w:abstractNumId="1">
    <w:nsid w:val="164869FF"/>
    <w:multiLevelType w:val="hybridMultilevel"/>
    <w:tmpl w:val="6CBA9BF0"/>
    <w:lvl w:ilvl="0" w:tplc="D2046FB2">
      <w:start w:val="1"/>
      <w:numFmt w:val="bullet"/>
      <w:lvlText w:val=""/>
      <w:lvlJc w:val="left"/>
      <w:pPr>
        <w:tabs>
          <w:tab w:val="num" w:pos="720"/>
        </w:tabs>
        <w:ind w:left="720" w:hanging="360"/>
      </w:pPr>
      <w:rPr>
        <w:rFonts w:ascii="Wingdings" w:hAnsi="Wingdings" w:hint="default"/>
      </w:rPr>
    </w:lvl>
    <w:lvl w:ilvl="1" w:tplc="6BBA471C">
      <w:start w:val="1"/>
      <w:numFmt w:val="bullet"/>
      <w:lvlText w:val=""/>
      <w:lvlJc w:val="left"/>
      <w:pPr>
        <w:tabs>
          <w:tab w:val="num" w:pos="1440"/>
        </w:tabs>
        <w:ind w:left="1440" w:hanging="360"/>
      </w:pPr>
      <w:rPr>
        <w:rFonts w:ascii="Wingdings" w:hAnsi="Wingdings" w:hint="default"/>
      </w:rPr>
    </w:lvl>
    <w:lvl w:ilvl="2" w:tplc="548CD48A" w:tentative="1">
      <w:start w:val="1"/>
      <w:numFmt w:val="bullet"/>
      <w:lvlText w:val=""/>
      <w:lvlJc w:val="left"/>
      <w:pPr>
        <w:tabs>
          <w:tab w:val="num" w:pos="2160"/>
        </w:tabs>
        <w:ind w:left="2160" w:hanging="360"/>
      </w:pPr>
      <w:rPr>
        <w:rFonts w:ascii="Wingdings" w:hAnsi="Wingdings" w:hint="default"/>
      </w:rPr>
    </w:lvl>
    <w:lvl w:ilvl="3" w:tplc="6F825876" w:tentative="1">
      <w:start w:val="1"/>
      <w:numFmt w:val="bullet"/>
      <w:lvlText w:val=""/>
      <w:lvlJc w:val="left"/>
      <w:pPr>
        <w:tabs>
          <w:tab w:val="num" w:pos="2880"/>
        </w:tabs>
        <w:ind w:left="2880" w:hanging="360"/>
      </w:pPr>
      <w:rPr>
        <w:rFonts w:ascii="Wingdings" w:hAnsi="Wingdings" w:hint="default"/>
      </w:rPr>
    </w:lvl>
    <w:lvl w:ilvl="4" w:tplc="15747A58" w:tentative="1">
      <w:start w:val="1"/>
      <w:numFmt w:val="bullet"/>
      <w:lvlText w:val=""/>
      <w:lvlJc w:val="left"/>
      <w:pPr>
        <w:tabs>
          <w:tab w:val="num" w:pos="3600"/>
        </w:tabs>
        <w:ind w:left="3600" w:hanging="360"/>
      </w:pPr>
      <w:rPr>
        <w:rFonts w:ascii="Wingdings" w:hAnsi="Wingdings" w:hint="default"/>
      </w:rPr>
    </w:lvl>
    <w:lvl w:ilvl="5" w:tplc="E458A54E" w:tentative="1">
      <w:start w:val="1"/>
      <w:numFmt w:val="bullet"/>
      <w:lvlText w:val=""/>
      <w:lvlJc w:val="left"/>
      <w:pPr>
        <w:tabs>
          <w:tab w:val="num" w:pos="4320"/>
        </w:tabs>
        <w:ind w:left="4320" w:hanging="360"/>
      </w:pPr>
      <w:rPr>
        <w:rFonts w:ascii="Wingdings" w:hAnsi="Wingdings" w:hint="default"/>
      </w:rPr>
    </w:lvl>
    <w:lvl w:ilvl="6" w:tplc="2C98411C" w:tentative="1">
      <w:start w:val="1"/>
      <w:numFmt w:val="bullet"/>
      <w:lvlText w:val=""/>
      <w:lvlJc w:val="left"/>
      <w:pPr>
        <w:tabs>
          <w:tab w:val="num" w:pos="5040"/>
        </w:tabs>
        <w:ind w:left="5040" w:hanging="360"/>
      </w:pPr>
      <w:rPr>
        <w:rFonts w:ascii="Wingdings" w:hAnsi="Wingdings" w:hint="default"/>
      </w:rPr>
    </w:lvl>
    <w:lvl w:ilvl="7" w:tplc="23E0D50A" w:tentative="1">
      <w:start w:val="1"/>
      <w:numFmt w:val="bullet"/>
      <w:lvlText w:val=""/>
      <w:lvlJc w:val="left"/>
      <w:pPr>
        <w:tabs>
          <w:tab w:val="num" w:pos="5760"/>
        </w:tabs>
        <w:ind w:left="5760" w:hanging="360"/>
      </w:pPr>
      <w:rPr>
        <w:rFonts w:ascii="Wingdings" w:hAnsi="Wingdings" w:hint="default"/>
      </w:rPr>
    </w:lvl>
    <w:lvl w:ilvl="8" w:tplc="855814C8" w:tentative="1">
      <w:start w:val="1"/>
      <w:numFmt w:val="bullet"/>
      <w:lvlText w:val=""/>
      <w:lvlJc w:val="left"/>
      <w:pPr>
        <w:tabs>
          <w:tab w:val="num" w:pos="6480"/>
        </w:tabs>
        <w:ind w:left="6480" w:hanging="360"/>
      </w:pPr>
      <w:rPr>
        <w:rFonts w:ascii="Wingdings" w:hAnsi="Wingdings" w:hint="default"/>
      </w:rPr>
    </w:lvl>
  </w:abstractNum>
  <w:abstractNum w:abstractNumId="2">
    <w:nsid w:val="3ED07C3F"/>
    <w:multiLevelType w:val="hybridMultilevel"/>
    <w:tmpl w:val="AADE713C"/>
    <w:lvl w:ilvl="0" w:tplc="8132EBC6">
      <w:start w:val="1"/>
      <w:numFmt w:val="bullet"/>
      <w:lvlText w:val=""/>
      <w:lvlJc w:val="left"/>
      <w:pPr>
        <w:tabs>
          <w:tab w:val="num" w:pos="720"/>
        </w:tabs>
        <w:ind w:left="720" w:hanging="360"/>
      </w:pPr>
      <w:rPr>
        <w:rFonts w:ascii="Wingdings" w:hAnsi="Wingdings" w:hint="default"/>
      </w:rPr>
    </w:lvl>
    <w:lvl w:ilvl="1" w:tplc="B4E42C8E">
      <w:start w:val="1"/>
      <w:numFmt w:val="bullet"/>
      <w:lvlText w:val=""/>
      <w:lvlJc w:val="left"/>
      <w:pPr>
        <w:tabs>
          <w:tab w:val="num" w:pos="1440"/>
        </w:tabs>
        <w:ind w:left="1440" w:hanging="360"/>
      </w:pPr>
      <w:rPr>
        <w:rFonts w:ascii="Wingdings" w:hAnsi="Wingdings" w:hint="default"/>
      </w:rPr>
    </w:lvl>
    <w:lvl w:ilvl="2" w:tplc="9814C002" w:tentative="1">
      <w:start w:val="1"/>
      <w:numFmt w:val="bullet"/>
      <w:lvlText w:val=""/>
      <w:lvlJc w:val="left"/>
      <w:pPr>
        <w:tabs>
          <w:tab w:val="num" w:pos="2160"/>
        </w:tabs>
        <w:ind w:left="2160" w:hanging="360"/>
      </w:pPr>
      <w:rPr>
        <w:rFonts w:ascii="Wingdings" w:hAnsi="Wingdings" w:hint="default"/>
      </w:rPr>
    </w:lvl>
    <w:lvl w:ilvl="3" w:tplc="9014C278" w:tentative="1">
      <w:start w:val="1"/>
      <w:numFmt w:val="bullet"/>
      <w:lvlText w:val=""/>
      <w:lvlJc w:val="left"/>
      <w:pPr>
        <w:tabs>
          <w:tab w:val="num" w:pos="2880"/>
        </w:tabs>
        <w:ind w:left="2880" w:hanging="360"/>
      </w:pPr>
      <w:rPr>
        <w:rFonts w:ascii="Wingdings" w:hAnsi="Wingdings" w:hint="default"/>
      </w:rPr>
    </w:lvl>
    <w:lvl w:ilvl="4" w:tplc="2FC4EC00" w:tentative="1">
      <w:start w:val="1"/>
      <w:numFmt w:val="bullet"/>
      <w:lvlText w:val=""/>
      <w:lvlJc w:val="left"/>
      <w:pPr>
        <w:tabs>
          <w:tab w:val="num" w:pos="3600"/>
        </w:tabs>
        <w:ind w:left="3600" w:hanging="360"/>
      </w:pPr>
      <w:rPr>
        <w:rFonts w:ascii="Wingdings" w:hAnsi="Wingdings" w:hint="default"/>
      </w:rPr>
    </w:lvl>
    <w:lvl w:ilvl="5" w:tplc="3FE6E60E" w:tentative="1">
      <w:start w:val="1"/>
      <w:numFmt w:val="bullet"/>
      <w:lvlText w:val=""/>
      <w:lvlJc w:val="left"/>
      <w:pPr>
        <w:tabs>
          <w:tab w:val="num" w:pos="4320"/>
        </w:tabs>
        <w:ind w:left="4320" w:hanging="360"/>
      </w:pPr>
      <w:rPr>
        <w:rFonts w:ascii="Wingdings" w:hAnsi="Wingdings" w:hint="default"/>
      </w:rPr>
    </w:lvl>
    <w:lvl w:ilvl="6" w:tplc="6B844144" w:tentative="1">
      <w:start w:val="1"/>
      <w:numFmt w:val="bullet"/>
      <w:lvlText w:val=""/>
      <w:lvlJc w:val="left"/>
      <w:pPr>
        <w:tabs>
          <w:tab w:val="num" w:pos="5040"/>
        </w:tabs>
        <w:ind w:left="5040" w:hanging="360"/>
      </w:pPr>
      <w:rPr>
        <w:rFonts w:ascii="Wingdings" w:hAnsi="Wingdings" w:hint="default"/>
      </w:rPr>
    </w:lvl>
    <w:lvl w:ilvl="7" w:tplc="2E1090D6" w:tentative="1">
      <w:start w:val="1"/>
      <w:numFmt w:val="bullet"/>
      <w:lvlText w:val=""/>
      <w:lvlJc w:val="left"/>
      <w:pPr>
        <w:tabs>
          <w:tab w:val="num" w:pos="5760"/>
        </w:tabs>
        <w:ind w:left="5760" w:hanging="360"/>
      </w:pPr>
      <w:rPr>
        <w:rFonts w:ascii="Wingdings" w:hAnsi="Wingdings" w:hint="default"/>
      </w:rPr>
    </w:lvl>
    <w:lvl w:ilvl="8" w:tplc="044C216A" w:tentative="1">
      <w:start w:val="1"/>
      <w:numFmt w:val="bullet"/>
      <w:lvlText w:val=""/>
      <w:lvlJc w:val="left"/>
      <w:pPr>
        <w:tabs>
          <w:tab w:val="num" w:pos="6480"/>
        </w:tabs>
        <w:ind w:left="6480" w:hanging="360"/>
      </w:pPr>
      <w:rPr>
        <w:rFonts w:ascii="Wingdings" w:hAnsi="Wingdings" w:hint="default"/>
      </w:rPr>
    </w:lvl>
  </w:abstractNum>
  <w:abstractNum w:abstractNumId="3">
    <w:nsid w:val="56B4039E"/>
    <w:multiLevelType w:val="hybridMultilevel"/>
    <w:tmpl w:val="7422C566"/>
    <w:lvl w:ilvl="0" w:tplc="88D86A1E">
      <w:numFmt w:val="bullet"/>
      <w:lvlText w:val="●"/>
      <w:lvlJc w:val="left"/>
      <w:pPr>
        <w:ind w:left="570" w:hanging="360"/>
      </w:pPr>
      <w:rPr>
        <w:rFonts w:ascii="ＭＳ ゴシック" w:eastAsia="ＭＳ ゴシック" w:hAnsi="ＭＳ 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53A7"/>
    <w:rsid w:val="000255B9"/>
    <w:rsid w:val="00082054"/>
    <w:rsid w:val="00097F85"/>
    <w:rsid w:val="000F614B"/>
    <w:rsid w:val="00121CF2"/>
    <w:rsid w:val="00157B86"/>
    <w:rsid w:val="001E5848"/>
    <w:rsid w:val="001F7208"/>
    <w:rsid w:val="00202E42"/>
    <w:rsid w:val="00315199"/>
    <w:rsid w:val="00390AEF"/>
    <w:rsid w:val="00404F0B"/>
    <w:rsid w:val="00461C08"/>
    <w:rsid w:val="004953A7"/>
    <w:rsid w:val="004C2BA2"/>
    <w:rsid w:val="004C4168"/>
    <w:rsid w:val="004C79C7"/>
    <w:rsid w:val="004F2586"/>
    <w:rsid w:val="004F6D93"/>
    <w:rsid w:val="00521401"/>
    <w:rsid w:val="005248DE"/>
    <w:rsid w:val="00535397"/>
    <w:rsid w:val="005F1BBA"/>
    <w:rsid w:val="0068264C"/>
    <w:rsid w:val="006D3225"/>
    <w:rsid w:val="007934B7"/>
    <w:rsid w:val="007B34B2"/>
    <w:rsid w:val="00801BC2"/>
    <w:rsid w:val="00835F52"/>
    <w:rsid w:val="00A27C47"/>
    <w:rsid w:val="00A942BB"/>
    <w:rsid w:val="00AB306C"/>
    <w:rsid w:val="00B6008A"/>
    <w:rsid w:val="00BA5292"/>
    <w:rsid w:val="00BE57C7"/>
    <w:rsid w:val="00BE6285"/>
    <w:rsid w:val="00C237E0"/>
    <w:rsid w:val="00C37ECF"/>
    <w:rsid w:val="00CB1B61"/>
    <w:rsid w:val="00CC4C1D"/>
    <w:rsid w:val="00CE4595"/>
    <w:rsid w:val="00D57773"/>
    <w:rsid w:val="00E0116F"/>
    <w:rsid w:val="00E879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4C1D"/>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4C1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3215598">
      <w:bodyDiv w:val="1"/>
      <w:marLeft w:val="0"/>
      <w:marRight w:val="0"/>
      <w:marTop w:val="0"/>
      <w:marBottom w:val="0"/>
      <w:divBdr>
        <w:top w:val="none" w:sz="0" w:space="0" w:color="auto"/>
        <w:left w:val="none" w:sz="0" w:space="0" w:color="auto"/>
        <w:bottom w:val="none" w:sz="0" w:space="0" w:color="auto"/>
        <w:right w:val="none" w:sz="0" w:space="0" w:color="auto"/>
      </w:divBdr>
      <w:divsChild>
        <w:div w:id="1301154304">
          <w:marLeft w:val="432"/>
          <w:marRight w:val="0"/>
          <w:marTop w:val="0"/>
          <w:marBottom w:val="0"/>
          <w:divBdr>
            <w:top w:val="none" w:sz="0" w:space="0" w:color="auto"/>
            <w:left w:val="none" w:sz="0" w:space="0" w:color="auto"/>
            <w:bottom w:val="none" w:sz="0" w:space="0" w:color="auto"/>
            <w:right w:val="none" w:sz="0" w:space="0" w:color="auto"/>
          </w:divBdr>
        </w:div>
        <w:div w:id="1144084299">
          <w:marLeft w:val="432"/>
          <w:marRight w:val="0"/>
          <w:marTop w:val="0"/>
          <w:marBottom w:val="0"/>
          <w:divBdr>
            <w:top w:val="none" w:sz="0" w:space="0" w:color="auto"/>
            <w:left w:val="none" w:sz="0" w:space="0" w:color="auto"/>
            <w:bottom w:val="none" w:sz="0" w:space="0" w:color="auto"/>
            <w:right w:val="none" w:sz="0" w:space="0" w:color="auto"/>
          </w:divBdr>
        </w:div>
        <w:div w:id="319383666">
          <w:marLeft w:val="432"/>
          <w:marRight w:val="0"/>
          <w:marTop w:val="0"/>
          <w:marBottom w:val="0"/>
          <w:divBdr>
            <w:top w:val="none" w:sz="0" w:space="0" w:color="auto"/>
            <w:left w:val="none" w:sz="0" w:space="0" w:color="auto"/>
            <w:bottom w:val="none" w:sz="0" w:space="0" w:color="auto"/>
            <w:right w:val="none" w:sz="0" w:space="0" w:color="auto"/>
          </w:divBdr>
        </w:div>
        <w:div w:id="2046102790">
          <w:marLeft w:val="432"/>
          <w:marRight w:val="0"/>
          <w:marTop w:val="0"/>
          <w:marBottom w:val="0"/>
          <w:divBdr>
            <w:top w:val="none" w:sz="0" w:space="0" w:color="auto"/>
            <w:left w:val="none" w:sz="0" w:space="0" w:color="auto"/>
            <w:bottom w:val="none" w:sz="0" w:space="0" w:color="auto"/>
            <w:right w:val="none" w:sz="0" w:space="0" w:color="auto"/>
          </w:divBdr>
        </w:div>
      </w:divsChild>
    </w:div>
    <w:div w:id="1692223104">
      <w:bodyDiv w:val="1"/>
      <w:marLeft w:val="0"/>
      <w:marRight w:val="0"/>
      <w:marTop w:val="0"/>
      <w:marBottom w:val="0"/>
      <w:divBdr>
        <w:top w:val="none" w:sz="0" w:space="0" w:color="auto"/>
        <w:left w:val="none" w:sz="0" w:space="0" w:color="auto"/>
        <w:bottom w:val="none" w:sz="0" w:space="0" w:color="auto"/>
        <w:right w:val="none" w:sz="0" w:space="0" w:color="auto"/>
      </w:divBdr>
    </w:div>
    <w:div w:id="1846089803">
      <w:bodyDiv w:val="1"/>
      <w:marLeft w:val="0"/>
      <w:marRight w:val="0"/>
      <w:marTop w:val="0"/>
      <w:marBottom w:val="0"/>
      <w:divBdr>
        <w:top w:val="none" w:sz="0" w:space="0" w:color="auto"/>
        <w:left w:val="none" w:sz="0" w:space="0" w:color="auto"/>
        <w:bottom w:val="none" w:sz="0" w:space="0" w:color="auto"/>
        <w:right w:val="none" w:sz="0" w:space="0" w:color="auto"/>
      </w:divBdr>
      <w:divsChild>
        <w:div w:id="1149714300">
          <w:marLeft w:val="432"/>
          <w:marRight w:val="0"/>
          <w:marTop w:val="0"/>
          <w:marBottom w:val="0"/>
          <w:divBdr>
            <w:top w:val="none" w:sz="0" w:space="0" w:color="auto"/>
            <w:left w:val="none" w:sz="0" w:space="0" w:color="auto"/>
            <w:bottom w:val="none" w:sz="0" w:space="0" w:color="auto"/>
            <w:right w:val="none" w:sz="0" w:space="0" w:color="auto"/>
          </w:divBdr>
        </w:div>
        <w:div w:id="1549030115">
          <w:marLeft w:val="1152"/>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110</Words>
  <Characters>633</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3訂　人事・労務ビジネスフォーム全書</dc:title>
  <dc:creator>株式会社　日本法令</dc:creator>
  <dcterms:created xsi:type="dcterms:W3CDTF">2018-10-13T03:49:00Z</dcterms:created>
  <dcterms:modified xsi:type="dcterms:W3CDTF">2019-03-08T01:33:00Z</dcterms:modified>
  <cp:version>2019</cp:version>
</cp:coreProperties>
</file>